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C0" w:rsidRDefault="00C50FC0" w:rsidP="00C50FC0">
      <w:pPr>
        <w:jc w:val="center"/>
        <w:rPr>
          <w:b/>
          <w:sz w:val="28"/>
          <w:szCs w:val="28"/>
        </w:rPr>
      </w:pPr>
      <w:r>
        <w:rPr>
          <w:b/>
          <w:sz w:val="28"/>
          <w:szCs w:val="28"/>
        </w:rPr>
        <w:t xml:space="preserve">Math </w:t>
      </w:r>
      <w:proofErr w:type="gramStart"/>
      <w:r>
        <w:rPr>
          <w:b/>
          <w:sz w:val="28"/>
          <w:szCs w:val="28"/>
        </w:rPr>
        <w:t>180  Fall</w:t>
      </w:r>
      <w:proofErr w:type="gramEnd"/>
      <w:r>
        <w:rPr>
          <w:b/>
          <w:sz w:val="28"/>
          <w:szCs w:val="28"/>
        </w:rPr>
        <w:t>, 2014</w:t>
      </w:r>
      <w:r>
        <w:rPr>
          <w:b/>
          <w:sz w:val="28"/>
          <w:szCs w:val="28"/>
        </w:rPr>
        <w:tab/>
        <w:t>Assignment 3.  Games</w:t>
      </w:r>
    </w:p>
    <w:p w:rsidR="00C50FC0" w:rsidRDefault="00C50FC0" w:rsidP="00C50FC0"/>
    <w:p w:rsidR="00C50FC0" w:rsidRPr="00C50FC0" w:rsidRDefault="00C50FC0" w:rsidP="00C50FC0">
      <w:pPr>
        <w:jc w:val="center"/>
        <w:rPr>
          <w:i/>
        </w:rPr>
      </w:pPr>
      <w:r w:rsidRPr="00C50FC0">
        <w:rPr>
          <w:i/>
        </w:rPr>
        <w:t>This assignment is due Thursday, September 18.</w:t>
      </w:r>
    </w:p>
    <w:p w:rsidR="00C50FC0" w:rsidRDefault="00C50FC0" w:rsidP="00C50FC0"/>
    <w:p w:rsidR="00C50FC0" w:rsidRDefault="00C50FC0" w:rsidP="00C50FC0"/>
    <w:p w:rsidR="00C50FC0" w:rsidRDefault="00C50FC0" w:rsidP="00C50FC0">
      <w:pPr>
        <w:pStyle w:val="ListParagraph"/>
        <w:numPr>
          <w:ilvl w:val="0"/>
          <w:numId w:val="2"/>
        </w:numPr>
      </w:pPr>
      <w:r>
        <w:t xml:space="preserve">A </w:t>
      </w:r>
      <w:proofErr w:type="gramStart"/>
      <w:r>
        <w:t>game which is mathematically “fair”</w:t>
      </w:r>
      <w:proofErr w:type="gramEnd"/>
      <w:r>
        <w:t xml:space="preserve"> might in fact be unfair depending on the comparative resources of the players. The “matching pennies” game is fair, but since each player has only a finite number of pennies, it will ultimately end with one player having all the pennies and the other none.  Intuitively, the player starting with the larger number of pennies will have the advantage.  For extra credit, you might want to research just what the odds are in this game before I give the answer in class.  For this assignment, consider the following games.</w:t>
      </w:r>
    </w:p>
    <w:p w:rsidR="00D87B8C" w:rsidRDefault="00D87B8C" w:rsidP="00D87B8C"/>
    <w:p w:rsidR="00D87B8C" w:rsidRDefault="00D87B8C" w:rsidP="00D87B8C"/>
    <w:p w:rsidR="00D87B8C" w:rsidRDefault="00D87B8C" w:rsidP="00D87B8C"/>
    <w:p w:rsidR="00D87B8C" w:rsidRDefault="00D87B8C" w:rsidP="00D87B8C">
      <w:pPr>
        <w:ind w:left="4320"/>
      </w:pPr>
      <w:r>
        <w:tab/>
        <w:t>BOB</w:t>
      </w:r>
      <w:r>
        <w:tab/>
      </w:r>
      <w:r>
        <w:tab/>
      </w:r>
      <w:r>
        <w:tab/>
      </w:r>
      <w:r>
        <w:tab/>
        <w:t>BOB</w:t>
      </w:r>
    </w:p>
    <w:p w:rsidR="00D87B8C" w:rsidRDefault="00D87B8C" w:rsidP="00D87B8C"/>
    <w:p w:rsidR="00D87B8C" w:rsidRDefault="00D87B8C" w:rsidP="00D87B8C"/>
    <w:tbl>
      <w:tblPr>
        <w:tblStyle w:val="TableGrid"/>
        <w:tblpPr w:leftFromText="180" w:rightFromText="180" w:vertAnchor="text" w:horzAnchor="page" w:tblpX="1450" w:tblpY="5"/>
        <w:tblOverlap w:val="never"/>
        <w:tblW w:w="0" w:type="auto"/>
        <w:tblLook w:val="04A0" w:firstRow="1" w:lastRow="0" w:firstColumn="1" w:lastColumn="0" w:noHBand="0" w:noVBand="1"/>
      </w:tblPr>
      <w:tblGrid>
        <w:gridCol w:w="468"/>
        <w:gridCol w:w="963"/>
        <w:gridCol w:w="516"/>
        <w:gridCol w:w="816"/>
      </w:tblGrid>
      <w:tr w:rsidR="00D87B8C" w:rsidTr="00D87B8C">
        <w:trPr>
          <w:gridAfter w:val="1"/>
          <w:wAfter w:w="816" w:type="dxa"/>
        </w:trPr>
        <w:tc>
          <w:tcPr>
            <w:tcW w:w="1947" w:type="dxa"/>
            <w:gridSpan w:val="3"/>
            <w:tcBorders>
              <w:top w:val="nil"/>
              <w:left w:val="nil"/>
              <w:bottom w:val="nil"/>
              <w:right w:val="nil"/>
            </w:tcBorders>
          </w:tcPr>
          <w:p w:rsidR="00D87B8C" w:rsidRDefault="00D87B8C" w:rsidP="00D87B8C">
            <w:r>
              <w:t xml:space="preserve">                    BOB</w:t>
            </w:r>
          </w:p>
        </w:tc>
      </w:tr>
      <w:tr w:rsidR="00D87B8C" w:rsidTr="00D87B8C">
        <w:trPr>
          <w:trHeight w:val="432"/>
        </w:trPr>
        <w:tc>
          <w:tcPr>
            <w:tcW w:w="468" w:type="dxa"/>
            <w:vMerge w:val="restart"/>
            <w:tcBorders>
              <w:top w:val="nil"/>
              <w:left w:val="nil"/>
            </w:tcBorders>
          </w:tcPr>
          <w:p w:rsidR="00D87B8C" w:rsidRDefault="00D87B8C" w:rsidP="00D87B8C">
            <w:r>
              <w:t>A</w:t>
            </w:r>
          </w:p>
          <w:p w:rsidR="00D87B8C" w:rsidRDefault="00D87B8C" w:rsidP="00D87B8C">
            <w:r>
              <w:t>L</w:t>
            </w:r>
          </w:p>
          <w:p w:rsidR="00D87B8C" w:rsidRDefault="00D87B8C" w:rsidP="00D87B8C">
            <w:r>
              <w:t>I</w:t>
            </w:r>
          </w:p>
          <w:p w:rsidR="00D87B8C" w:rsidRDefault="00D87B8C" w:rsidP="00D87B8C">
            <w:r>
              <w:t>C</w:t>
            </w:r>
          </w:p>
          <w:p w:rsidR="00D87B8C" w:rsidRDefault="00D87B8C" w:rsidP="00D87B8C">
            <w:r>
              <w:t>E</w:t>
            </w:r>
          </w:p>
        </w:tc>
        <w:tc>
          <w:tcPr>
            <w:tcW w:w="963" w:type="dxa"/>
          </w:tcPr>
          <w:p w:rsidR="00D87B8C" w:rsidRDefault="00D87B8C" w:rsidP="00D87B8C">
            <w:r>
              <w:t>1010</w:t>
            </w:r>
          </w:p>
        </w:tc>
        <w:tc>
          <w:tcPr>
            <w:tcW w:w="516" w:type="dxa"/>
          </w:tcPr>
          <w:p w:rsidR="00D87B8C" w:rsidRDefault="00D87B8C" w:rsidP="00D87B8C">
            <w:r>
              <w:t xml:space="preserve"> 5</w:t>
            </w:r>
          </w:p>
        </w:tc>
        <w:tc>
          <w:tcPr>
            <w:tcW w:w="816" w:type="dxa"/>
          </w:tcPr>
          <w:p w:rsidR="00D87B8C" w:rsidRPr="00557084" w:rsidRDefault="00D87B8C" w:rsidP="00D87B8C">
            <w:r>
              <w:t>-1000</w:t>
            </w:r>
          </w:p>
          <w:p w:rsidR="00D87B8C" w:rsidRDefault="00D87B8C" w:rsidP="00D87B8C"/>
        </w:tc>
      </w:tr>
      <w:tr w:rsidR="00D87B8C" w:rsidTr="00D87B8C">
        <w:trPr>
          <w:trHeight w:val="512"/>
        </w:trPr>
        <w:tc>
          <w:tcPr>
            <w:tcW w:w="468" w:type="dxa"/>
            <w:vMerge/>
            <w:tcBorders>
              <w:top w:val="nil"/>
              <w:left w:val="nil"/>
            </w:tcBorders>
          </w:tcPr>
          <w:p w:rsidR="00D87B8C" w:rsidRDefault="00D87B8C" w:rsidP="00D87B8C"/>
        </w:tc>
        <w:tc>
          <w:tcPr>
            <w:tcW w:w="963" w:type="dxa"/>
          </w:tcPr>
          <w:p w:rsidR="00D87B8C" w:rsidRDefault="00D87B8C" w:rsidP="00D87B8C">
            <w:r>
              <w:t>-5</w:t>
            </w:r>
          </w:p>
        </w:tc>
        <w:tc>
          <w:tcPr>
            <w:tcW w:w="516" w:type="dxa"/>
          </w:tcPr>
          <w:p w:rsidR="00D87B8C" w:rsidRDefault="00D87B8C" w:rsidP="00D87B8C">
            <w:r>
              <w:t>-4</w:t>
            </w:r>
          </w:p>
        </w:tc>
        <w:tc>
          <w:tcPr>
            <w:tcW w:w="816" w:type="dxa"/>
          </w:tcPr>
          <w:p w:rsidR="00D87B8C" w:rsidRDefault="00D87B8C" w:rsidP="00D87B8C">
            <w:r>
              <w:t>-5</w:t>
            </w:r>
          </w:p>
        </w:tc>
      </w:tr>
      <w:tr w:rsidR="00D87B8C" w:rsidTr="00D87B8C">
        <w:trPr>
          <w:trHeight w:val="576"/>
        </w:trPr>
        <w:tc>
          <w:tcPr>
            <w:tcW w:w="468" w:type="dxa"/>
            <w:vMerge/>
            <w:tcBorders>
              <w:top w:val="nil"/>
              <w:left w:val="nil"/>
              <w:bottom w:val="nil"/>
            </w:tcBorders>
          </w:tcPr>
          <w:p w:rsidR="00D87B8C" w:rsidRDefault="00D87B8C" w:rsidP="00D87B8C"/>
        </w:tc>
        <w:tc>
          <w:tcPr>
            <w:tcW w:w="963" w:type="dxa"/>
            <w:tcBorders>
              <w:bottom w:val="single" w:sz="4" w:space="0" w:color="auto"/>
            </w:tcBorders>
          </w:tcPr>
          <w:p w:rsidR="00D87B8C" w:rsidRDefault="00D87B8C" w:rsidP="00D87B8C">
            <w:r>
              <w:t>-1000</w:t>
            </w:r>
          </w:p>
        </w:tc>
        <w:tc>
          <w:tcPr>
            <w:tcW w:w="516" w:type="dxa"/>
            <w:tcBorders>
              <w:bottom w:val="single" w:sz="4" w:space="0" w:color="auto"/>
            </w:tcBorders>
          </w:tcPr>
          <w:p w:rsidR="00D87B8C" w:rsidRDefault="00D87B8C" w:rsidP="00D87B8C">
            <w:r>
              <w:t>5</w:t>
            </w:r>
          </w:p>
        </w:tc>
        <w:tc>
          <w:tcPr>
            <w:tcW w:w="816" w:type="dxa"/>
            <w:tcBorders>
              <w:bottom w:val="single" w:sz="4" w:space="0" w:color="auto"/>
            </w:tcBorders>
          </w:tcPr>
          <w:p w:rsidR="00D87B8C" w:rsidRDefault="00D87B8C" w:rsidP="00D87B8C">
            <w:r>
              <w:t>1010</w:t>
            </w:r>
          </w:p>
        </w:tc>
      </w:tr>
    </w:tbl>
    <w:tbl>
      <w:tblPr>
        <w:tblStyle w:val="TableGrid"/>
        <w:tblpPr w:leftFromText="180" w:rightFromText="180" w:vertAnchor="text" w:horzAnchor="page" w:tblpX="8290" w:tblpY="377"/>
        <w:tblOverlap w:val="never"/>
        <w:tblW w:w="0" w:type="auto"/>
        <w:tblLook w:val="04A0" w:firstRow="1" w:lastRow="0" w:firstColumn="1" w:lastColumn="0" w:noHBand="0" w:noVBand="1"/>
      </w:tblPr>
      <w:tblGrid>
        <w:gridCol w:w="390"/>
        <w:gridCol w:w="816"/>
        <w:gridCol w:w="516"/>
        <w:gridCol w:w="816"/>
      </w:tblGrid>
      <w:tr w:rsidR="00D87B8C" w:rsidTr="00D87B8C">
        <w:trPr>
          <w:trHeight w:val="432"/>
        </w:trPr>
        <w:tc>
          <w:tcPr>
            <w:tcW w:w="0" w:type="auto"/>
            <w:vMerge w:val="restart"/>
            <w:tcBorders>
              <w:top w:val="nil"/>
              <w:left w:val="nil"/>
            </w:tcBorders>
          </w:tcPr>
          <w:p w:rsidR="00D87B8C" w:rsidRDefault="00D87B8C" w:rsidP="00D87B8C">
            <w:r>
              <w:t>A</w:t>
            </w:r>
          </w:p>
          <w:p w:rsidR="00D87B8C" w:rsidRDefault="00D87B8C" w:rsidP="00D87B8C">
            <w:r>
              <w:t>L</w:t>
            </w:r>
          </w:p>
          <w:p w:rsidR="00D87B8C" w:rsidRDefault="00D87B8C" w:rsidP="00D87B8C">
            <w:r>
              <w:t>I</w:t>
            </w:r>
          </w:p>
          <w:p w:rsidR="00D87B8C" w:rsidRDefault="00D87B8C" w:rsidP="00D87B8C">
            <w:r>
              <w:t>C</w:t>
            </w:r>
          </w:p>
          <w:p w:rsidR="00D87B8C" w:rsidRDefault="00D87B8C" w:rsidP="00D87B8C">
            <w:r>
              <w:t>E</w:t>
            </w:r>
          </w:p>
        </w:tc>
        <w:tc>
          <w:tcPr>
            <w:tcW w:w="816" w:type="dxa"/>
          </w:tcPr>
          <w:p w:rsidR="00D87B8C" w:rsidRDefault="00D87B8C" w:rsidP="00D87B8C">
            <w:r>
              <w:t>11</w:t>
            </w:r>
          </w:p>
        </w:tc>
        <w:tc>
          <w:tcPr>
            <w:tcW w:w="516" w:type="dxa"/>
          </w:tcPr>
          <w:p w:rsidR="00D87B8C" w:rsidRDefault="00D87B8C" w:rsidP="00D87B8C">
            <w:r>
              <w:t xml:space="preserve"> 5</w:t>
            </w:r>
          </w:p>
        </w:tc>
        <w:tc>
          <w:tcPr>
            <w:tcW w:w="816" w:type="dxa"/>
          </w:tcPr>
          <w:p w:rsidR="00D87B8C" w:rsidRPr="00557084" w:rsidRDefault="00D87B8C" w:rsidP="00D87B8C">
            <w:r>
              <w:t>-1</w:t>
            </w:r>
          </w:p>
          <w:p w:rsidR="00D87B8C" w:rsidRDefault="00D87B8C" w:rsidP="00D87B8C"/>
        </w:tc>
      </w:tr>
      <w:tr w:rsidR="00D87B8C" w:rsidTr="00D87B8C">
        <w:trPr>
          <w:trHeight w:val="512"/>
        </w:trPr>
        <w:tc>
          <w:tcPr>
            <w:tcW w:w="0" w:type="auto"/>
            <w:vMerge/>
            <w:tcBorders>
              <w:top w:val="nil"/>
              <w:left w:val="nil"/>
            </w:tcBorders>
          </w:tcPr>
          <w:p w:rsidR="00D87B8C" w:rsidRDefault="00D87B8C" w:rsidP="00D87B8C"/>
        </w:tc>
        <w:tc>
          <w:tcPr>
            <w:tcW w:w="816" w:type="dxa"/>
          </w:tcPr>
          <w:p w:rsidR="00D87B8C" w:rsidRDefault="00D87B8C" w:rsidP="00D87B8C">
            <w:r>
              <w:t>-5</w:t>
            </w:r>
          </w:p>
        </w:tc>
        <w:tc>
          <w:tcPr>
            <w:tcW w:w="516" w:type="dxa"/>
          </w:tcPr>
          <w:p w:rsidR="00D87B8C" w:rsidRDefault="00D87B8C" w:rsidP="00D87B8C">
            <w:r>
              <w:t>-4</w:t>
            </w:r>
          </w:p>
        </w:tc>
        <w:tc>
          <w:tcPr>
            <w:tcW w:w="816" w:type="dxa"/>
          </w:tcPr>
          <w:p w:rsidR="00D87B8C" w:rsidRDefault="00D87B8C" w:rsidP="00D87B8C">
            <w:r>
              <w:t>-5</w:t>
            </w:r>
          </w:p>
        </w:tc>
      </w:tr>
      <w:tr w:rsidR="00D87B8C" w:rsidTr="00D87B8C">
        <w:trPr>
          <w:trHeight w:val="576"/>
        </w:trPr>
        <w:tc>
          <w:tcPr>
            <w:tcW w:w="0" w:type="auto"/>
            <w:vMerge/>
            <w:tcBorders>
              <w:top w:val="nil"/>
              <w:left w:val="nil"/>
              <w:bottom w:val="nil"/>
            </w:tcBorders>
          </w:tcPr>
          <w:p w:rsidR="00D87B8C" w:rsidRDefault="00D87B8C" w:rsidP="00D87B8C"/>
        </w:tc>
        <w:tc>
          <w:tcPr>
            <w:tcW w:w="816" w:type="dxa"/>
            <w:tcBorders>
              <w:bottom w:val="single" w:sz="4" w:space="0" w:color="auto"/>
            </w:tcBorders>
          </w:tcPr>
          <w:p w:rsidR="00D87B8C" w:rsidRDefault="00D87B8C" w:rsidP="00D87B8C">
            <w:r>
              <w:t>-1</w:t>
            </w:r>
          </w:p>
        </w:tc>
        <w:tc>
          <w:tcPr>
            <w:tcW w:w="516" w:type="dxa"/>
            <w:tcBorders>
              <w:bottom w:val="single" w:sz="4" w:space="0" w:color="auto"/>
            </w:tcBorders>
          </w:tcPr>
          <w:p w:rsidR="00D87B8C" w:rsidRDefault="00D87B8C" w:rsidP="00D87B8C">
            <w:r>
              <w:t>5</w:t>
            </w:r>
          </w:p>
        </w:tc>
        <w:tc>
          <w:tcPr>
            <w:tcW w:w="816" w:type="dxa"/>
            <w:tcBorders>
              <w:bottom w:val="single" w:sz="4" w:space="0" w:color="auto"/>
            </w:tcBorders>
          </w:tcPr>
          <w:p w:rsidR="00D87B8C" w:rsidRDefault="00D87B8C" w:rsidP="00D87B8C">
            <w:r>
              <w:t>11</w:t>
            </w:r>
          </w:p>
        </w:tc>
      </w:tr>
    </w:tbl>
    <w:tbl>
      <w:tblPr>
        <w:tblStyle w:val="TableGrid"/>
        <w:tblpPr w:leftFromText="180" w:rightFromText="180" w:vertAnchor="text" w:horzAnchor="page" w:tblpX="5230" w:tblpY="398"/>
        <w:tblOverlap w:val="never"/>
        <w:tblW w:w="0" w:type="auto"/>
        <w:tblLook w:val="04A0" w:firstRow="1" w:lastRow="0" w:firstColumn="1" w:lastColumn="0" w:noHBand="0" w:noVBand="1"/>
      </w:tblPr>
      <w:tblGrid>
        <w:gridCol w:w="558"/>
        <w:gridCol w:w="810"/>
        <w:gridCol w:w="450"/>
        <w:gridCol w:w="720"/>
      </w:tblGrid>
      <w:tr w:rsidR="00D87B8C" w:rsidTr="00D87B8C">
        <w:trPr>
          <w:trHeight w:val="432"/>
        </w:trPr>
        <w:tc>
          <w:tcPr>
            <w:tcW w:w="558" w:type="dxa"/>
            <w:vMerge w:val="restart"/>
            <w:tcBorders>
              <w:top w:val="nil"/>
              <w:left w:val="nil"/>
            </w:tcBorders>
          </w:tcPr>
          <w:p w:rsidR="00D87B8C" w:rsidRDefault="00D87B8C" w:rsidP="00D87B8C">
            <w:r>
              <w:t>A</w:t>
            </w:r>
          </w:p>
          <w:p w:rsidR="00D87B8C" w:rsidRDefault="00D87B8C" w:rsidP="00D87B8C">
            <w:r>
              <w:t>L</w:t>
            </w:r>
          </w:p>
          <w:p w:rsidR="00D87B8C" w:rsidRDefault="00D87B8C" w:rsidP="00D87B8C">
            <w:r>
              <w:t>I</w:t>
            </w:r>
          </w:p>
          <w:p w:rsidR="00D87B8C" w:rsidRDefault="00D87B8C" w:rsidP="00D87B8C">
            <w:r>
              <w:t>C</w:t>
            </w:r>
          </w:p>
          <w:p w:rsidR="00D87B8C" w:rsidRDefault="00D87B8C" w:rsidP="00D87B8C">
            <w:r>
              <w:t>E</w:t>
            </w:r>
          </w:p>
        </w:tc>
        <w:tc>
          <w:tcPr>
            <w:tcW w:w="810" w:type="dxa"/>
          </w:tcPr>
          <w:p w:rsidR="00D87B8C" w:rsidRDefault="00D87B8C" w:rsidP="00D87B8C">
            <w:r>
              <w:t>110</w:t>
            </w:r>
          </w:p>
        </w:tc>
        <w:tc>
          <w:tcPr>
            <w:tcW w:w="450" w:type="dxa"/>
          </w:tcPr>
          <w:p w:rsidR="00D87B8C" w:rsidRDefault="00D87B8C" w:rsidP="00D87B8C">
            <w:r>
              <w:t xml:space="preserve"> 5</w:t>
            </w:r>
          </w:p>
        </w:tc>
        <w:tc>
          <w:tcPr>
            <w:tcW w:w="720" w:type="dxa"/>
          </w:tcPr>
          <w:p w:rsidR="00D87B8C" w:rsidRPr="00557084" w:rsidRDefault="00D87B8C" w:rsidP="00D87B8C">
            <w:r>
              <w:t>-100</w:t>
            </w:r>
          </w:p>
          <w:p w:rsidR="00D87B8C" w:rsidRDefault="00D87B8C" w:rsidP="00D87B8C"/>
        </w:tc>
      </w:tr>
      <w:tr w:rsidR="00D87B8C" w:rsidTr="00D87B8C">
        <w:trPr>
          <w:trHeight w:val="512"/>
        </w:trPr>
        <w:tc>
          <w:tcPr>
            <w:tcW w:w="558" w:type="dxa"/>
            <w:vMerge/>
            <w:tcBorders>
              <w:top w:val="nil"/>
              <w:left w:val="nil"/>
            </w:tcBorders>
          </w:tcPr>
          <w:p w:rsidR="00D87B8C" w:rsidRDefault="00D87B8C" w:rsidP="00D87B8C"/>
        </w:tc>
        <w:tc>
          <w:tcPr>
            <w:tcW w:w="810" w:type="dxa"/>
          </w:tcPr>
          <w:p w:rsidR="00D87B8C" w:rsidRDefault="00D87B8C" w:rsidP="00D87B8C">
            <w:r>
              <w:t>-5</w:t>
            </w:r>
          </w:p>
        </w:tc>
        <w:tc>
          <w:tcPr>
            <w:tcW w:w="450" w:type="dxa"/>
          </w:tcPr>
          <w:p w:rsidR="00D87B8C" w:rsidRDefault="00D87B8C" w:rsidP="00D87B8C">
            <w:r>
              <w:t>-4</w:t>
            </w:r>
          </w:p>
        </w:tc>
        <w:tc>
          <w:tcPr>
            <w:tcW w:w="720" w:type="dxa"/>
          </w:tcPr>
          <w:p w:rsidR="00D87B8C" w:rsidRDefault="00D87B8C" w:rsidP="00D87B8C">
            <w:r>
              <w:t>-5</w:t>
            </w:r>
          </w:p>
        </w:tc>
      </w:tr>
      <w:tr w:rsidR="00D87B8C" w:rsidTr="00D87B8C">
        <w:trPr>
          <w:trHeight w:val="576"/>
        </w:trPr>
        <w:tc>
          <w:tcPr>
            <w:tcW w:w="558" w:type="dxa"/>
            <w:vMerge/>
            <w:tcBorders>
              <w:top w:val="nil"/>
              <w:left w:val="nil"/>
              <w:bottom w:val="nil"/>
            </w:tcBorders>
          </w:tcPr>
          <w:p w:rsidR="00D87B8C" w:rsidRDefault="00D87B8C" w:rsidP="00D87B8C"/>
        </w:tc>
        <w:tc>
          <w:tcPr>
            <w:tcW w:w="810" w:type="dxa"/>
            <w:tcBorders>
              <w:bottom w:val="single" w:sz="4" w:space="0" w:color="auto"/>
            </w:tcBorders>
          </w:tcPr>
          <w:p w:rsidR="00D87B8C" w:rsidRDefault="00D87B8C" w:rsidP="00D87B8C">
            <w:r>
              <w:t>-100</w:t>
            </w:r>
          </w:p>
        </w:tc>
        <w:tc>
          <w:tcPr>
            <w:tcW w:w="450" w:type="dxa"/>
            <w:tcBorders>
              <w:bottom w:val="single" w:sz="4" w:space="0" w:color="auto"/>
            </w:tcBorders>
          </w:tcPr>
          <w:p w:rsidR="00D87B8C" w:rsidRDefault="00D87B8C" w:rsidP="00D87B8C">
            <w:r>
              <w:t>5</w:t>
            </w:r>
          </w:p>
        </w:tc>
        <w:tc>
          <w:tcPr>
            <w:tcW w:w="720" w:type="dxa"/>
            <w:tcBorders>
              <w:bottom w:val="single" w:sz="4" w:space="0" w:color="auto"/>
            </w:tcBorders>
          </w:tcPr>
          <w:p w:rsidR="00D87B8C" w:rsidRDefault="00D87B8C" w:rsidP="00D87B8C">
            <w:r>
              <w:t>110</w:t>
            </w:r>
          </w:p>
        </w:tc>
      </w:tr>
    </w:tbl>
    <w:p w:rsidR="00D87B8C" w:rsidRDefault="00D87B8C" w:rsidP="00D87B8C">
      <w:pPr>
        <w:tabs>
          <w:tab w:val="center" w:pos="3295"/>
        </w:tabs>
      </w:pPr>
      <w:r>
        <w:rPr>
          <w:noProof/>
        </w:rPr>
        <mc:AlternateContent>
          <mc:Choice Requires="wps">
            <w:drawing>
              <wp:anchor distT="0" distB="0" distL="114300" distR="114300" simplePos="0" relativeHeight="251659264" behindDoc="0" locked="0" layoutInCell="1" allowOverlap="1" wp14:anchorId="07A1BF19" wp14:editId="632CE60A">
                <wp:simplePos x="0" y="0"/>
                <wp:positionH relativeFrom="column">
                  <wp:posOffset>-1764030</wp:posOffset>
                </wp:positionH>
                <wp:positionV relativeFrom="paragraph">
                  <wp:posOffset>-568960</wp:posOffset>
                </wp:positionV>
                <wp:extent cx="58293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53FB" w:rsidRDefault="00C553FB" w:rsidP="00D87B8C">
                            <w:r>
                              <w:t xml:space="preserve">                         GAME TABLES WITH DIFFERENT DEGREES OF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8.85pt;margin-top:-44.75pt;width:45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QbC8wCAAAOBgAADgAAAGRycy9lMm9Eb2MueG1srFTLbtswELwX6D8QvDuSHDmNhciB4sBFgSAJ&#10;mhQ50xRlC5VIlqRfLfrvHVKy46Q9NEUv0nJ3uNydfVxcbtuGrIWxtZI5TU5iSoTkqqzlIqdfHmeD&#10;c0qsY7JkjZIipzth6eXk/buLjc7EUC1VUwpD4ETabKNzunROZ1Fk+VK0zJ4oLSSMlTItcziaRVQa&#10;toH3tomGcXwWbZQptVFcWAvtdWekk+C/qgR3d1VlhSNNThGbC18TvnP/jSYXLFsYppc178Ng/xBF&#10;y2qJRw+urpljZGXq31y1NTfKqsqdcNVGqqpqLkIOyCaJX2XzsGRahFxAjtUHmuz/c8tv1/eG1CVq&#10;R4lkLUr0KLaOXKktSTw7G20zgB40YG4LtUf2egulT3pbmdb/kQ6BHTzvDtx6ZxzK0flwfBrDxGE7&#10;TYdjyHATPd/WxrqPQrXECzk1qF2glK1vrOuge4h/TKpZ3TTQs6yRLxTw2WlEaIDuNssQCUSP9DGF&#10;4vyYjj4Miw+j8eCsGCWDNInPB0URDwfXsyIu4nQ2HadXPxFFy5I026BNNJrMEwQiZg1b9CXx5r+r&#10;Scv4iw5Okij0TpcfHAdK9qFGnv2O5SC5XSO6hD+LClULZHtFmBcxbQxZM3Q641xIF+oUyADaoyoQ&#10;9paLPT5QFqh8y+WO/P3LSrrD5baWyoTSvgq7/LoPuerwIOMoby+67XwLrrw4V+UOTWlUN9RW81mN&#10;zrlh1t0zgylGs2EzuTt8qkZtcqp6iZKlMt//pPd4FBJWSny5c2q/rZgRlDSfJMZunKSpXyPhkKJ5&#10;cDDHlvmxRa7aqUI5MFqILoge75q9WBnVPmGBFf5VmJjkeDunbi9OXbersAC5KIoAwuLQzN3IB829&#10;a18dPxeP2ydmdD88Dh10q/b7g2WvZqjD+ptSFSunqjoM2DOrPfFYOqEf+wXpt9rxOaCe1/jkFwAA&#10;AP//AwBQSwMEFAAGAAgAAAAhAFiJlXLgAAAADAEAAA8AAABkcnMvZG93bnJldi54bWxMj01PwkAQ&#10;hu8m/ofNmHiDXYFSqN0So/GKEdDE29Id2sbubNNdaP33Die9zceTd57JN6NrxQX70HjS8DBVIJBK&#10;bxuqNBz2r5MViBANWdN6Qg0/GGBT3N7kJrN+oHe87GIlOIRCZjTUMXaZlKGs0Zkw9R0S706+dyZy&#10;21fS9mbgcNfKmVJL6UxDfKE2HT7XWH7vzk7Dx/b09blQb9WLS7rBj0qSW0ut7+/Gp0cQEcf4B8NV&#10;n9WhYKejP5MNotUwmaVpyixXq3UCgpHlQs1BHHkyTxKQRS7/P1H8AgAA//8DAFBLAQItABQABgAI&#10;AAAAIQDkmcPA+wAAAOEBAAATAAAAAAAAAAAAAAAAAAAAAABbQ29udGVudF9UeXBlc10ueG1sUEsB&#10;Ai0AFAAGAAgAAAAhACOyauHXAAAAlAEAAAsAAAAAAAAAAAAAAAAALAEAAF9yZWxzLy5yZWxzUEsB&#10;Ai0AFAAGAAgAAAAhAKeUGwvMAgAADgYAAA4AAAAAAAAAAAAAAAAALAIAAGRycy9lMm9Eb2MueG1s&#10;UEsBAi0AFAAGAAgAAAAhAFiJlXLgAAAADAEAAA8AAAAAAAAAAAAAAAAAJAUAAGRycy9kb3ducmV2&#10;LnhtbFBLBQYAAAAABAAEAPMAAAAxBgAAAAA=&#10;" filled="f" stroked="f">
                <v:textbox>
                  <w:txbxContent>
                    <w:p w:rsidR="00C553FB" w:rsidRDefault="00C553FB" w:rsidP="00D87B8C">
                      <w:r>
                        <w:t xml:space="preserve">                         GAME TABLES WITH DIFFERENT DEGREES OF RISK</w:t>
                      </w:r>
                    </w:p>
                  </w:txbxContent>
                </v:textbox>
                <w10:wrap type="square"/>
              </v:shape>
            </w:pict>
          </mc:Fallback>
        </mc:AlternateContent>
      </w:r>
      <w:r>
        <w:tab/>
        <w:t xml:space="preserve">                                            BOB</w:t>
      </w:r>
    </w:p>
    <w:p w:rsidR="00D87B8C" w:rsidRDefault="00D87B8C" w:rsidP="00D87B8C">
      <w:pPr>
        <w:tabs>
          <w:tab w:val="center" w:pos="3295"/>
        </w:tabs>
      </w:pPr>
    </w:p>
    <w:p w:rsidR="00D87B8C" w:rsidRDefault="00D87B8C" w:rsidP="00D87B8C">
      <w:pPr>
        <w:tabs>
          <w:tab w:val="left" w:pos="2608"/>
        </w:tabs>
      </w:pPr>
      <w:r>
        <w:t xml:space="preserve">    </w:t>
      </w:r>
    </w:p>
    <w:p w:rsidR="00D87B8C" w:rsidRDefault="00D87B8C" w:rsidP="00D87B8C">
      <w:pPr>
        <w:tabs>
          <w:tab w:val="left" w:pos="2608"/>
        </w:tabs>
      </w:pPr>
    </w:p>
    <w:p w:rsidR="00D87B8C" w:rsidRDefault="00D87B8C" w:rsidP="00D87B8C">
      <w:pPr>
        <w:tabs>
          <w:tab w:val="left" w:pos="2608"/>
        </w:tabs>
      </w:pPr>
    </w:p>
    <w:p w:rsidR="00D87B8C" w:rsidRDefault="00D87B8C" w:rsidP="00D87B8C">
      <w:pPr>
        <w:tabs>
          <w:tab w:val="left" w:pos="2608"/>
        </w:tabs>
      </w:pPr>
    </w:p>
    <w:p w:rsidR="00D87B8C" w:rsidRDefault="00D87B8C" w:rsidP="00D87B8C">
      <w:pPr>
        <w:tabs>
          <w:tab w:val="left" w:pos="2608"/>
        </w:tabs>
      </w:pPr>
    </w:p>
    <w:p w:rsidR="00D87B8C" w:rsidRDefault="00D87B8C" w:rsidP="00D87B8C">
      <w:pPr>
        <w:tabs>
          <w:tab w:val="left" w:pos="2608"/>
        </w:tabs>
      </w:pPr>
    </w:p>
    <w:p w:rsidR="00D87B8C" w:rsidRDefault="00D87B8C" w:rsidP="00D87B8C">
      <w:pPr>
        <w:tabs>
          <w:tab w:val="left" w:pos="2608"/>
        </w:tabs>
      </w:pPr>
    </w:p>
    <w:p w:rsidR="00D87B8C" w:rsidRDefault="00D87B8C" w:rsidP="00D87B8C">
      <w:pPr>
        <w:tabs>
          <w:tab w:val="left" w:pos="2608"/>
        </w:tabs>
      </w:pPr>
    </w:p>
    <w:p w:rsidR="00C553FB" w:rsidRDefault="00D87B8C" w:rsidP="00D87B8C">
      <w:pPr>
        <w:tabs>
          <w:tab w:val="left" w:pos="2608"/>
        </w:tabs>
      </w:pPr>
      <w:r>
        <w:t xml:space="preserve">Here are the tables for three two person zero sum games; by convention the entries in the boxes are the payoffs to the player on the left (Alice). Are these games “FAIR”?  </w:t>
      </w:r>
      <w:r w:rsidRPr="00635CB1">
        <w:rPr>
          <w:i/>
        </w:rPr>
        <w:t xml:space="preserve">Compute the values of the three games and discuss how </w:t>
      </w:r>
      <w:proofErr w:type="gramStart"/>
      <w:r w:rsidRPr="00635CB1">
        <w:rPr>
          <w:i/>
        </w:rPr>
        <w:t>they might be played by players with varying amounts of capital or risk aversion</w:t>
      </w:r>
      <w:proofErr w:type="gramEnd"/>
      <w:r w:rsidRPr="00635CB1">
        <w:rPr>
          <w:i/>
        </w:rPr>
        <w:t>.</w:t>
      </w:r>
      <w:r>
        <w:t xml:space="preserve">   Can you think of realistic </w:t>
      </w:r>
      <w:proofErr w:type="gramStart"/>
      <w:r>
        <w:t>situations which</w:t>
      </w:r>
      <w:proofErr w:type="gramEnd"/>
      <w:r>
        <w:t xml:space="preserve"> might be reflected by these ga</w:t>
      </w:r>
      <w:r w:rsidR="00635CB1">
        <w:t>mes.</w:t>
      </w:r>
    </w:p>
    <w:p w:rsidR="00C553FB" w:rsidRDefault="00C553FB">
      <w:r>
        <w:br w:type="page"/>
      </w:r>
    </w:p>
    <w:p w:rsidR="00D87B8C" w:rsidRDefault="00D87B8C" w:rsidP="00D87B8C">
      <w:pPr>
        <w:tabs>
          <w:tab w:val="left" w:pos="2608"/>
        </w:tabs>
      </w:pPr>
      <w:bookmarkStart w:id="0" w:name="_GoBack"/>
      <w:bookmarkEnd w:id="0"/>
    </w:p>
    <w:p w:rsidR="00635CB1" w:rsidRDefault="00635CB1" w:rsidP="00D87B8C">
      <w:pPr>
        <w:tabs>
          <w:tab w:val="left" w:pos="2608"/>
        </w:tabs>
      </w:pPr>
    </w:p>
    <w:p w:rsidR="00C553FB" w:rsidRPr="00C553FB" w:rsidRDefault="00635CB1" w:rsidP="00C553FB">
      <w:pPr>
        <w:widowControl w:val="0"/>
        <w:autoSpaceDE w:val="0"/>
        <w:autoSpaceDN w:val="0"/>
        <w:adjustRightInd w:val="0"/>
        <w:rPr>
          <w:sz w:val="36"/>
          <w:szCs w:val="36"/>
          <w:lang w:eastAsia="ja-JP"/>
        </w:rPr>
      </w:pPr>
      <w:r>
        <w:t>2</w:t>
      </w:r>
      <w:r w:rsidR="00C553FB">
        <w:t>.</w:t>
      </w:r>
      <w:r w:rsidR="00C553FB">
        <w:rPr>
          <w:sz w:val="36"/>
          <w:szCs w:val="36"/>
          <w:lang w:eastAsia="ja-JP"/>
        </w:rPr>
        <w:t xml:space="preserve">  </w:t>
      </w:r>
      <w:r w:rsidR="00C553FB">
        <w:rPr>
          <w:lang w:eastAsia="ja-JP"/>
        </w:rPr>
        <w:t>You represent the plaintiff, Robert Williams, in a personal injury case. Liability is fairly</w:t>
      </w:r>
    </w:p>
    <w:p w:rsidR="00C553FB" w:rsidRDefault="00C553FB" w:rsidP="00C553FB">
      <w:pPr>
        <w:widowControl w:val="0"/>
        <w:autoSpaceDE w:val="0"/>
        <w:autoSpaceDN w:val="0"/>
        <w:adjustRightInd w:val="0"/>
        <w:rPr>
          <w:lang w:eastAsia="ja-JP"/>
        </w:rPr>
      </w:pPr>
      <w:proofErr w:type="gramStart"/>
      <w:r>
        <w:rPr>
          <w:lang w:eastAsia="ja-JP"/>
        </w:rPr>
        <w:t>clear</w:t>
      </w:r>
      <w:proofErr w:type="gramEnd"/>
      <w:r>
        <w:rPr>
          <w:lang w:eastAsia="ja-JP"/>
        </w:rPr>
        <w:t>, but there is a big dispute over damages. Your occupational expert puts the plaintiff’s</w:t>
      </w:r>
    </w:p>
    <w:p w:rsidR="00C553FB" w:rsidRDefault="00C553FB" w:rsidP="00C553FB">
      <w:pPr>
        <w:widowControl w:val="0"/>
        <w:autoSpaceDE w:val="0"/>
        <w:autoSpaceDN w:val="0"/>
        <w:adjustRightInd w:val="0"/>
        <w:rPr>
          <w:lang w:eastAsia="ja-JP"/>
        </w:rPr>
      </w:pPr>
      <w:proofErr w:type="gramStart"/>
      <w:r>
        <w:rPr>
          <w:lang w:eastAsia="ja-JP"/>
        </w:rPr>
        <w:t>expected</w:t>
      </w:r>
      <w:proofErr w:type="gramEnd"/>
      <w:r>
        <w:rPr>
          <w:lang w:eastAsia="ja-JP"/>
        </w:rPr>
        <w:t xml:space="preserve"> future losses at $1,000,000, and the defendant’s expert estimates the loss at only</w:t>
      </w:r>
    </w:p>
    <w:p w:rsidR="00C553FB" w:rsidRDefault="00C553FB" w:rsidP="00C553FB">
      <w:pPr>
        <w:widowControl w:val="0"/>
        <w:autoSpaceDE w:val="0"/>
        <w:autoSpaceDN w:val="0"/>
        <w:adjustRightInd w:val="0"/>
        <w:rPr>
          <w:lang w:eastAsia="ja-JP"/>
        </w:rPr>
      </w:pPr>
      <w:r>
        <w:rPr>
          <w:lang w:eastAsia="ja-JP"/>
        </w:rPr>
        <w:t>$500,000. (Pursuant to a pretrial order, each side filed preliminary expert reports last month and</w:t>
      </w:r>
    </w:p>
    <w:p w:rsidR="00C553FB" w:rsidRDefault="00C553FB" w:rsidP="00C553FB">
      <w:pPr>
        <w:widowControl w:val="0"/>
        <w:autoSpaceDE w:val="0"/>
        <w:autoSpaceDN w:val="0"/>
        <w:adjustRightInd w:val="0"/>
        <w:rPr>
          <w:lang w:eastAsia="ja-JP"/>
        </w:rPr>
      </w:pPr>
      <w:proofErr w:type="gramStart"/>
      <w:r>
        <w:rPr>
          <w:lang w:eastAsia="ja-JP"/>
        </w:rPr>
        <w:t>each</w:t>
      </w:r>
      <w:proofErr w:type="gramEnd"/>
      <w:r>
        <w:rPr>
          <w:lang w:eastAsia="ja-JP"/>
        </w:rPr>
        <w:t xml:space="preserve"> party has taken the deposition of the opposing party’s expert.) Your experience tells you</w:t>
      </w:r>
    </w:p>
    <w:p w:rsidR="00C553FB" w:rsidRDefault="00C553FB" w:rsidP="00C553FB">
      <w:pPr>
        <w:widowControl w:val="0"/>
        <w:autoSpaceDE w:val="0"/>
        <w:autoSpaceDN w:val="0"/>
        <w:adjustRightInd w:val="0"/>
        <w:rPr>
          <w:lang w:eastAsia="ja-JP"/>
        </w:rPr>
      </w:pPr>
      <w:proofErr w:type="gramStart"/>
      <w:r>
        <w:rPr>
          <w:lang w:eastAsia="ja-JP"/>
        </w:rPr>
        <w:t>that</w:t>
      </w:r>
      <w:proofErr w:type="gramEnd"/>
      <w:r>
        <w:rPr>
          <w:lang w:eastAsia="ja-JP"/>
        </w:rPr>
        <w:t>, in such a situation, the jury is likely to split the difference, awarding some figure near</w:t>
      </w:r>
    </w:p>
    <w:p w:rsidR="00C553FB" w:rsidRDefault="00C553FB" w:rsidP="00C553FB">
      <w:pPr>
        <w:widowControl w:val="0"/>
        <w:autoSpaceDE w:val="0"/>
        <w:autoSpaceDN w:val="0"/>
        <w:adjustRightInd w:val="0"/>
        <w:rPr>
          <w:lang w:eastAsia="ja-JP"/>
        </w:rPr>
      </w:pPr>
      <w:r>
        <w:rPr>
          <w:lang w:eastAsia="ja-JP"/>
        </w:rPr>
        <w:t>$750,000.</w:t>
      </w:r>
    </w:p>
    <w:p w:rsidR="00C553FB" w:rsidRDefault="00C553FB" w:rsidP="00C553FB">
      <w:pPr>
        <w:widowControl w:val="0"/>
        <w:autoSpaceDE w:val="0"/>
        <w:autoSpaceDN w:val="0"/>
        <w:adjustRightInd w:val="0"/>
        <w:rPr>
          <w:lang w:eastAsia="ja-JP"/>
        </w:rPr>
      </w:pPr>
      <w:r>
        <w:rPr>
          <w:lang w:eastAsia="ja-JP"/>
        </w:rPr>
        <w:t>The deadline for submitting any further expert reports and final witness lists is rapidly</w:t>
      </w:r>
    </w:p>
    <w:p w:rsidR="00C553FB" w:rsidRDefault="00C553FB" w:rsidP="00C553FB">
      <w:pPr>
        <w:widowControl w:val="0"/>
        <w:autoSpaceDE w:val="0"/>
        <w:autoSpaceDN w:val="0"/>
        <w:adjustRightInd w:val="0"/>
        <w:rPr>
          <w:lang w:eastAsia="ja-JP"/>
        </w:rPr>
      </w:pPr>
      <w:proofErr w:type="gramStart"/>
      <w:r>
        <w:rPr>
          <w:lang w:eastAsia="ja-JP"/>
        </w:rPr>
        <w:t>approaching</w:t>
      </w:r>
      <w:proofErr w:type="gramEnd"/>
      <w:r>
        <w:rPr>
          <w:lang w:eastAsia="ja-JP"/>
        </w:rPr>
        <w:t>. You contemplate hiring an additional expert, at a cost of $50,000. You suspect</w:t>
      </w:r>
    </w:p>
    <w:p w:rsidR="00C553FB" w:rsidRDefault="00C553FB" w:rsidP="00C553FB">
      <w:pPr>
        <w:widowControl w:val="0"/>
        <w:autoSpaceDE w:val="0"/>
        <w:autoSpaceDN w:val="0"/>
        <w:adjustRightInd w:val="0"/>
        <w:rPr>
          <w:lang w:eastAsia="ja-JP"/>
        </w:rPr>
      </w:pPr>
      <w:proofErr w:type="gramStart"/>
      <w:r>
        <w:rPr>
          <w:lang w:eastAsia="ja-JP"/>
        </w:rPr>
        <w:t>that</w:t>
      </w:r>
      <w:proofErr w:type="gramEnd"/>
      <w:r>
        <w:rPr>
          <w:lang w:eastAsia="ja-JP"/>
        </w:rPr>
        <w:t xml:space="preserve"> your additional expert will confirm your initial expert’s conclusion. With two experts</w:t>
      </w:r>
    </w:p>
    <w:p w:rsidR="00C553FB" w:rsidRDefault="00C553FB" w:rsidP="00C553FB">
      <w:pPr>
        <w:widowControl w:val="0"/>
        <w:autoSpaceDE w:val="0"/>
        <w:autoSpaceDN w:val="0"/>
        <w:adjustRightInd w:val="0"/>
        <w:rPr>
          <w:lang w:eastAsia="ja-JP"/>
        </w:rPr>
      </w:pPr>
      <w:proofErr w:type="gramStart"/>
      <w:r>
        <w:rPr>
          <w:lang w:eastAsia="ja-JP"/>
        </w:rPr>
        <w:t>supporting</w:t>
      </w:r>
      <w:proofErr w:type="gramEnd"/>
      <w:r>
        <w:rPr>
          <w:lang w:eastAsia="ja-JP"/>
        </w:rPr>
        <w:t xml:space="preserve"> your higher figure and only one supporting theirs, the jury’s award will probably be</w:t>
      </w:r>
    </w:p>
    <w:p w:rsidR="00C553FB" w:rsidRDefault="00C553FB" w:rsidP="00C553FB">
      <w:pPr>
        <w:widowControl w:val="0"/>
        <w:autoSpaceDE w:val="0"/>
        <w:autoSpaceDN w:val="0"/>
        <w:adjustRightInd w:val="0"/>
        <w:rPr>
          <w:lang w:eastAsia="ja-JP"/>
        </w:rPr>
      </w:pPr>
      <w:proofErr w:type="gramStart"/>
      <w:r>
        <w:rPr>
          <w:lang w:eastAsia="ja-JP"/>
        </w:rPr>
        <w:t>much</w:t>
      </w:r>
      <w:proofErr w:type="gramEnd"/>
      <w:r>
        <w:rPr>
          <w:lang w:eastAsia="ja-JP"/>
        </w:rPr>
        <w:t xml:space="preserve"> closer to $1,000,000 — say, it would be $900,000.</w:t>
      </w:r>
    </w:p>
    <w:p w:rsidR="00C553FB" w:rsidRDefault="00C553FB" w:rsidP="00C553FB">
      <w:pPr>
        <w:widowControl w:val="0"/>
        <w:autoSpaceDE w:val="0"/>
        <w:autoSpaceDN w:val="0"/>
        <w:adjustRightInd w:val="0"/>
        <w:rPr>
          <w:lang w:eastAsia="ja-JP"/>
        </w:rPr>
      </w:pPr>
      <w:r>
        <w:rPr>
          <w:lang w:eastAsia="ja-JP"/>
        </w:rPr>
        <w:t>You suspect, however, that the defendant’s lawyer is thinking along the same lines. (That</w:t>
      </w:r>
    </w:p>
    <w:p w:rsidR="00C553FB" w:rsidRDefault="00C553FB" w:rsidP="00C553FB">
      <w:pPr>
        <w:widowControl w:val="0"/>
        <w:autoSpaceDE w:val="0"/>
        <w:autoSpaceDN w:val="0"/>
        <w:adjustRightInd w:val="0"/>
        <w:rPr>
          <w:lang w:eastAsia="ja-JP"/>
        </w:rPr>
      </w:pPr>
      <w:proofErr w:type="gramStart"/>
      <w:r>
        <w:rPr>
          <w:lang w:eastAsia="ja-JP"/>
        </w:rPr>
        <w:t>is</w:t>
      </w:r>
      <w:proofErr w:type="gramEnd"/>
      <w:r>
        <w:rPr>
          <w:lang w:eastAsia="ja-JP"/>
        </w:rPr>
        <w:t>, they could find an additional expert, at a cost of about $50,000, who would confirm their</w:t>
      </w:r>
    </w:p>
    <w:p w:rsidR="00C553FB" w:rsidRDefault="00C553FB" w:rsidP="00C553FB">
      <w:pPr>
        <w:widowControl w:val="0"/>
        <w:autoSpaceDE w:val="0"/>
        <w:autoSpaceDN w:val="0"/>
        <w:adjustRightInd w:val="0"/>
        <w:rPr>
          <w:lang w:eastAsia="ja-JP"/>
        </w:rPr>
      </w:pPr>
      <w:proofErr w:type="gramStart"/>
      <w:r>
        <w:rPr>
          <w:lang w:eastAsia="ja-JP"/>
        </w:rPr>
        <w:t>initial</w:t>
      </w:r>
      <w:proofErr w:type="gramEnd"/>
      <w:r>
        <w:rPr>
          <w:lang w:eastAsia="ja-JP"/>
        </w:rPr>
        <w:t xml:space="preserve"> expert’s figure. If they have two experts and you have only one, the award will be much</w:t>
      </w:r>
    </w:p>
    <w:p w:rsidR="00C553FB" w:rsidRDefault="00C553FB" w:rsidP="00C553FB">
      <w:pPr>
        <w:widowControl w:val="0"/>
        <w:autoSpaceDE w:val="0"/>
        <w:autoSpaceDN w:val="0"/>
        <w:adjustRightInd w:val="0"/>
        <w:rPr>
          <w:lang w:eastAsia="ja-JP"/>
        </w:rPr>
      </w:pPr>
      <w:proofErr w:type="gramStart"/>
      <w:r>
        <w:rPr>
          <w:lang w:eastAsia="ja-JP"/>
        </w:rPr>
        <w:t>closer</w:t>
      </w:r>
      <w:proofErr w:type="gramEnd"/>
      <w:r>
        <w:rPr>
          <w:lang w:eastAsia="ja-JP"/>
        </w:rPr>
        <w:t xml:space="preserve"> to $500,000 — say, it would be $600,000.)</w:t>
      </w:r>
    </w:p>
    <w:p w:rsidR="00C553FB" w:rsidRDefault="00C553FB" w:rsidP="00C553FB">
      <w:pPr>
        <w:widowControl w:val="0"/>
        <w:autoSpaceDE w:val="0"/>
        <w:autoSpaceDN w:val="0"/>
        <w:adjustRightInd w:val="0"/>
        <w:rPr>
          <w:lang w:eastAsia="ja-JP"/>
        </w:rPr>
      </w:pPr>
      <w:r>
        <w:rPr>
          <w:lang w:eastAsia="ja-JP"/>
        </w:rPr>
        <w:t>If both sides hire and present their additional experts, in all likelihood their testimony will</w:t>
      </w:r>
    </w:p>
    <w:p w:rsidR="00C553FB" w:rsidRDefault="00C553FB" w:rsidP="00C553FB">
      <w:pPr>
        <w:widowControl w:val="0"/>
        <w:autoSpaceDE w:val="0"/>
        <w:autoSpaceDN w:val="0"/>
        <w:adjustRightInd w:val="0"/>
        <w:rPr>
          <w:lang w:eastAsia="ja-JP"/>
        </w:rPr>
      </w:pPr>
      <w:proofErr w:type="gramStart"/>
      <w:r>
        <w:rPr>
          <w:lang w:eastAsia="ja-JP"/>
        </w:rPr>
        <w:t>cancel</w:t>
      </w:r>
      <w:proofErr w:type="gramEnd"/>
      <w:r>
        <w:rPr>
          <w:lang w:eastAsia="ja-JP"/>
        </w:rPr>
        <w:t xml:space="preserve"> out, leaving you with a likely jury award of about $750,000.</w:t>
      </w:r>
    </w:p>
    <w:p w:rsidR="00C553FB" w:rsidRDefault="00C553FB" w:rsidP="00C553FB">
      <w:pPr>
        <w:widowControl w:val="0"/>
        <w:autoSpaceDE w:val="0"/>
        <w:autoSpaceDN w:val="0"/>
        <w:adjustRightInd w:val="0"/>
        <w:rPr>
          <w:lang w:eastAsia="ja-JP"/>
        </w:rPr>
      </w:pPr>
      <w:r>
        <w:rPr>
          <w:lang w:eastAsia="ja-JP"/>
        </w:rPr>
        <w:t>What should you advise your client with regard to hiring an additional expert?</w:t>
      </w:r>
    </w:p>
    <w:p w:rsidR="00635CB1" w:rsidRDefault="00C553FB" w:rsidP="00C553FB">
      <w:pPr>
        <w:tabs>
          <w:tab w:val="left" w:pos="2608"/>
        </w:tabs>
      </w:pPr>
      <w:proofErr w:type="gramStart"/>
      <w:r>
        <w:rPr>
          <w:lang w:eastAsia="ja-JP"/>
        </w:rPr>
        <w:t>Any other ideas?</w:t>
      </w:r>
      <w:proofErr w:type="gramEnd"/>
    </w:p>
    <w:p w:rsidR="00635CB1" w:rsidRDefault="00635CB1" w:rsidP="00D87B8C">
      <w:pPr>
        <w:tabs>
          <w:tab w:val="left" w:pos="2608"/>
        </w:tabs>
      </w:pPr>
    </w:p>
    <w:p w:rsidR="00635CB1" w:rsidRDefault="00635CB1" w:rsidP="00D87B8C">
      <w:pPr>
        <w:tabs>
          <w:tab w:val="left" w:pos="2608"/>
        </w:tabs>
      </w:pPr>
    </w:p>
    <w:p w:rsidR="00635CB1" w:rsidRDefault="00635CB1" w:rsidP="00D87B8C">
      <w:pPr>
        <w:tabs>
          <w:tab w:val="left" w:pos="2608"/>
        </w:tabs>
      </w:pPr>
    </w:p>
    <w:p w:rsidR="00635CB1" w:rsidRDefault="00635CB1" w:rsidP="00D87B8C">
      <w:pPr>
        <w:tabs>
          <w:tab w:val="left" w:pos="2608"/>
        </w:tabs>
      </w:pPr>
    </w:p>
    <w:p w:rsidR="00D87B8C" w:rsidRDefault="00D87B8C" w:rsidP="00D87B8C">
      <w:pPr>
        <w:tabs>
          <w:tab w:val="left" w:pos="2608"/>
        </w:tabs>
      </w:pPr>
    </w:p>
    <w:p w:rsidR="00D87B8C" w:rsidRDefault="00D87B8C" w:rsidP="00D87B8C"/>
    <w:sectPr w:rsidR="00D87B8C" w:rsidSect="00C50FC0">
      <w:pgSz w:w="12240" w:h="15840"/>
      <w:pgMar w:top="1440" w:right="1440"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3C12"/>
    <w:multiLevelType w:val="hybridMultilevel"/>
    <w:tmpl w:val="903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B7EE1"/>
    <w:multiLevelType w:val="hybridMultilevel"/>
    <w:tmpl w:val="4BDE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C0"/>
    <w:rsid w:val="003432F4"/>
    <w:rsid w:val="00635CB1"/>
    <w:rsid w:val="00C50FC0"/>
    <w:rsid w:val="00C553FB"/>
    <w:rsid w:val="00D8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2CC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C0"/>
    <w:pPr>
      <w:ind w:left="720"/>
      <w:contextualSpacing/>
    </w:pPr>
  </w:style>
  <w:style w:type="table" w:styleId="TableGrid">
    <w:name w:val="Table Grid"/>
    <w:basedOn w:val="TableNormal"/>
    <w:uiPriority w:val="59"/>
    <w:rsid w:val="00D87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C0"/>
    <w:pPr>
      <w:ind w:left="720"/>
      <w:contextualSpacing/>
    </w:pPr>
  </w:style>
  <w:style w:type="table" w:styleId="TableGrid">
    <w:name w:val="Table Grid"/>
    <w:basedOn w:val="TableNormal"/>
    <w:uiPriority w:val="59"/>
    <w:rsid w:val="00D87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431</Words>
  <Characters>2462</Characters>
  <Application>Microsoft Macintosh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Gerstenhaber</dc:creator>
  <cp:keywords/>
  <dc:description/>
  <cp:lastModifiedBy>Murray Gerstenhaber</cp:lastModifiedBy>
  <cp:revision>1</cp:revision>
  <dcterms:created xsi:type="dcterms:W3CDTF">2014-09-11T02:08:00Z</dcterms:created>
  <dcterms:modified xsi:type="dcterms:W3CDTF">2014-09-11T02:52:00Z</dcterms:modified>
</cp:coreProperties>
</file>